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5CE0" w14:textId="77777777" w:rsidR="00122209" w:rsidRDefault="0001343C">
      <w:pPr>
        <w:pStyle w:val="BodyText"/>
        <w:spacing w:after="0" w:line="240" w:lineRule="auto"/>
        <w:contextualSpacing/>
        <w:rPr>
          <w:rFonts w:hint="eastAsia"/>
        </w:rPr>
      </w:pPr>
      <w:r>
        <w:rPr>
          <w:sz w:val="22"/>
          <w:szCs w:val="22"/>
        </w:rPr>
        <w:t>Date: ___________________________</w:t>
      </w:r>
      <w:r>
        <w:rPr>
          <w:sz w:val="22"/>
          <w:szCs w:val="22"/>
        </w:rPr>
        <w:br/>
      </w:r>
    </w:p>
    <w:p w14:paraId="3C1CD0D8" w14:textId="77777777" w:rsidR="00122209" w:rsidRDefault="0001343C">
      <w:pPr>
        <w:pStyle w:val="BodyText"/>
        <w:spacing w:after="0" w:line="240" w:lineRule="auto"/>
        <w:contextualSpacing/>
        <w:rPr>
          <w:rFonts w:hint="eastAsia"/>
          <w:sz w:val="22"/>
          <w:szCs w:val="22"/>
        </w:rPr>
      </w:pPr>
      <w:r>
        <w:rPr>
          <w:sz w:val="22"/>
          <w:szCs w:val="22"/>
        </w:rPr>
        <w:t xml:space="preserve">I hereby authorize:   </w:t>
      </w:r>
      <w:proofErr w:type="gramStart"/>
      <w:r>
        <w:rPr>
          <w:sz w:val="22"/>
          <w:szCs w:val="22"/>
        </w:rPr>
        <w:t xml:space="preserve">   (</w:t>
      </w:r>
      <w:proofErr w:type="gramEnd"/>
      <w:r>
        <w:rPr>
          <w:sz w:val="22"/>
          <w:szCs w:val="22"/>
        </w:rPr>
        <w:t xml:space="preserve">   ) Dr. Mary Vaughn     (   ) Dr. Melody Benson     (   ) Dr. Rick O’Leary     (   ) Dr. Colleen Leitner</w:t>
      </w:r>
    </w:p>
    <w:p w14:paraId="3884D5A5" w14:textId="77777777" w:rsidR="00122209" w:rsidRDefault="0001343C">
      <w:pPr>
        <w:pStyle w:val="BodyText"/>
        <w:spacing w:after="0" w:line="240" w:lineRule="auto"/>
        <w:contextualSpacing/>
        <w:rPr>
          <w:rFonts w:hint="eastAsia"/>
          <w:sz w:val="22"/>
          <w:szCs w:val="22"/>
        </w:rPr>
      </w:pPr>
      <w:r>
        <w:rPr>
          <w:sz w:val="22"/>
          <w:szCs w:val="22"/>
        </w:rPr>
        <w:tab/>
      </w:r>
      <w:r>
        <w:rPr>
          <w:sz w:val="22"/>
          <w:szCs w:val="22"/>
        </w:rPr>
        <w:tab/>
      </w:r>
      <w:r>
        <w:rPr>
          <w:sz w:val="22"/>
          <w:szCs w:val="22"/>
        </w:rPr>
        <w:t xml:space="preserve">           </w:t>
      </w:r>
      <w:proofErr w:type="gramStart"/>
      <w:r>
        <w:rPr>
          <w:sz w:val="22"/>
          <w:szCs w:val="22"/>
        </w:rPr>
        <w:t xml:space="preserve">(  </w:t>
      </w:r>
      <w:proofErr w:type="gramEnd"/>
      <w:r>
        <w:rPr>
          <w:sz w:val="22"/>
          <w:szCs w:val="22"/>
        </w:rPr>
        <w:t xml:space="preserve"> ) John Hayes     (   ) Paula </w:t>
      </w:r>
      <w:proofErr w:type="spellStart"/>
      <w:r>
        <w:rPr>
          <w:sz w:val="22"/>
          <w:szCs w:val="22"/>
        </w:rPr>
        <w:t>Kovarcik</w:t>
      </w:r>
      <w:proofErr w:type="spellEnd"/>
      <w:r>
        <w:rPr>
          <w:sz w:val="22"/>
          <w:szCs w:val="22"/>
        </w:rPr>
        <w:t xml:space="preserve">     (   ) Erica Winn     (   ) Cristin Sauter     (   ) Brittany Dye</w:t>
      </w:r>
      <w:r>
        <w:rPr>
          <w:sz w:val="22"/>
          <w:szCs w:val="22"/>
        </w:rPr>
        <w:br/>
      </w:r>
    </w:p>
    <w:tbl>
      <w:tblPr>
        <w:tblW w:w="4860" w:type="dxa"/>
        <w:tblInd w:w="3510"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000" w:firstRow="0" w:lastRow="0" w:firstColumn="0" w:lastColumn="0" w:noHBand="0" w:noVBand="0"/>
      </w:tblPr>
      <w:tblGrid>
        <w:gridCol w:w="628"/>
        <w:gridCol w:w="1262"/>
        <w:gridCol w:w="1350"/>
        <w:gridCol w:w="1620"/>
      </w:tblGrid>
      <w:tr w:rsidR="00122209" w14:paraId="3F2FEF7D" w14:textId="77777777">
        <w:trPr>
          <w:trHeight w:hRule="exact" w:val="288"/>
        </w:trPr>
        <w:tc>
          <w:tcPr>
            <w:tcW w:w="628" w:type="dxa"/>
            <w:tcBorders>
              <w:top w:val="single" w:sz="2" w:space="0" w:color="000000"/>
              <w:left w:val="single" w:sz="2" w:space="0" w:color="000000"/>
              <w:bottom w:val="single" w:sz="2" w:space="0" w:color="000000"/>
            </w:tcBorders>
            <w:shd w:val="clear" w:color="auto" w:fill="auto"/>
          </w:tcPr>
          <w:p w14:paraId="5B04F95A" w14:textId="77777777" w:rsidR="00122209" w:rsidRDefault="00122209">
            <w:pPr>
              <w:pStyle w:val="TableContents"/>
              <w:contextualSpacing/>
              <w:rPr>
                <w:rFonts w:hint="eastAsia"/>
                <w:sz w:val="22"/>
                <w:szCs w:val="22"/>
              </w:rPr>
            </w:pPr>
          </w:p>
        </w:tc>
        <w:tc>
          <w:tcPr>
            <w:tcW w:w="1262" w:type="dxa"/>
            <w:tcBorders>
              <w:top w:val="single" w:sz="2" w:space="0" w:color="000000"/>
              <w:left w:val="single" w:sz="2" w:space="0" w:color="000000"/>
              <w:bottom w:val="single" w:sz="2" w:space="0" w:color="000000"/>
            </w:tcBorders>
            <w:shd w:val="clear" w:color="auto" w:fill="auto"/>
          </w:tcPr>
          <w:p w14:paraId="68DEC670" w14:textId="77777777" w:rsidR="00122209" w:rsidRDefault="0001343C">
            <w:pPr>
              <w:pStyle w:val="TableContents"/>
              <w:contextualSpacing/>
              <w:rPr>
                <w:rFonts w:hint="eastAsia"/>
                <w:b/>
                <w:bCs/>
                <w:sz w:val="18"/>
                <w:szCs w:val="18"/>
              </w:rPr>
            </w:pPr>
            <w:r>
              <w:rPr>
                <w:b/>
                <w:bCs/>
                <w:sz w:val="18"/>
                <w:szCs w:val="18"/>
              </w:rPr>
              <w:t>Obtain</w:t>
            </w:r>
          </w:p>
        </w:tc>
        <w:tc>
          <w:tcPr>
            <w:tcW w:w="1350" w:type="dxa"/>
            <w:tcBorders>
              <w:top w:val="single" w:sz="2" w:space="0" w:color="000000"/>
              <w:left w:val="single" w:sz="2" w:space="0" w:color="000000"/>
              <w:bottom w:val="single" w:sz="2" w:space="0" w:color="000000"/>
            </w:tcBorders>
            <w:shd w:val="clear" w:color="auto" w:fill="auto"/>
          </w:tcPr>
          <w:p w14:paraId="456FA13C" w14:textId="77777777" w:rsidR="00122209" w:rsidRDefault="00122209">
            <w:pPr>
              <w:pStyle w:val="TableContents"/>
              <w:contextualSpacing/>
              <w:rPr>
                <w:rFonts w:hint="eastAsia"/>
                <w:sz w:val="22"/>
                <w:szCs w:val="22"/>
              </w:rPr>
            </w:pPr>
          </w:p>
        </w:tc>
        <w:tc>
          <w:tcPr>
            <w:tcW w:w="1620" w:type="dxa"/>
            <w:tcBorders>
              <w:top w:val="single" w:sz="2" w:space="0" w:color="000000"/>
              <w:left w:val="single" w:sz="2" w:space="0" w:color="000000"/>
              <w:bottom w:val="single" w:sz="2" w:space="0" w:color="000000"/>
              <w:right w:val="single" w:sz="2" w:space="0" w:color="000000"/>
            </w:tcBorders>
            <w:shd w:val="clear" w:color="auto" w:fill="auto"/>
          </w:tcPr>
          <w:p w14:paraId="66895FE0" w14:textId="77777777" w:rsidR="00122209" w:rsidRDefault="0001343C">
            <w:pPr>
              <w:pStyle w:val="TableContents"/>
              <w:contextualSpacing/>
              <w:rPr>
                <w:rFonts w:hint="eastAsia"/>
                <w:b/>
                <w:bCs/>
                <w:sz w:val="18"/>
                <w:szCs w:val="18"/>
              </w:rPr>
            </w:pPr>
            <w:r>
              <w:rPr>
                <w:b/>
                <w:bCs/>
                <w:sz w:val="18"/>
                <w:szCs w:val="18"/>
              </w:rPr>
              <w:t>Client Initials</w:t>
            </w:r>
          </w:p>
        </w:tc>
      </w:tr>
      <w:tr w:rsidR="00122209" w14:paraId="3EDB3334" w14:textId="77777777">
        <w:trPr>
          <w:trHeight w:hRule="exact" w:val="288"/>
        </w:trPr>
        <w:tc>
          <w:tcPr>
            <w:tcW w:w="628" w:type="dxa"/>
            <w:tcBorders>
              <w:top w:val="single" w:sz="2" w:space="0" w:color="000000"/>
              <w:left w:val="single" w:sz="2" w:space="0" w:color="000000"/>
              <w:bottom w:val="single" w:sz="2" w:space="0" w:color="000000"/>
            </w:tcBorders>
            <w:shd w:val="clear" w:color="auto" w:fill="auto"/>
          </w:tcPr>
          <w:p w14:paraId="2D036375" w14:textId="77777777" w:rsidR="00122209" w:rsidRDefault="00122209">
            <w:pPr>
              <w:pStyle w:val="TableContents"/>
              <w:contextualSpacing/>
              <w:rPr>
                <w:rFonts w:hint="eastAsia"/>
                <w:sz w:val="22"/>
                <w:szCs w:val="22"/>
              </w:rPr>
            </w:pPr>
          </w:p>
        </w:tc>
        <w:tc>
          <w:tcPr>
            <w:tcW w:w="1262" w:type="dxa"/>
            <w:tcBorders>
              <w:top w:val="single" w:sz="2" w:space="0" w:color="000000"/>
              <w:left w:val="single" w:sz="2" w:space="0" w:color="000000"/>
              <w:bottom w:val="single" w:sz="2" w:space="0" w:color="000000"/>
            </w:tcBorders>
            <w:shd w:val="clear" w:color="auto" w:fill="auto"/>
          </w:tcPr>
          <w:p w14:paraId="760B3932" w14:textId="77777777" w:rsidR="00122209" w:rsidRDefault="0001343C">
            <w:pPr>
              <w:pStyle w:val="TableContents"/>
              <w:contextualSpacing/>
              <w:rPr>
                <w:rFonts w:hint="eastAsia"/>
                <w:b/>
                <w:bCs/>
                <w:sz w:val="18"/>
                <w:szCs w:val="18"/>
              </w:rPr>
            </w:pPr>
            <w:r>
              <w:rPr>
                <w:b/>
                <w:bCs/>
                <w:sz w:val="18"/>
                <w:szCs w:val="18"/>
              </w:rPr>
              <w:t>Release</w:t>
            </w:r>
          </w:p>
        </w:tc>
        <w:tc>
          <w:tcPr>
            <w:tcW w:w="1350" w:type="dxa"/>
            <w:tcBorders>
              <w:top w:val="single" w:sz="2" w:space="0" w:color="000000"/>
              <w:left w:val="single" w:sz="2" w:space="0" w:color="000000"/>
              <w:bottom w:val="single" w:sz="2" w:space="0" w:color="000000"/>
            </w:tcBorders>
            <w:shd w:val="clear" w:color="auto" w:fill="auto"/>
          </w:tcPr>
          <w:p w14:paraId="279E2E20" w14:textId="77777777" w:rsidR="00122209" w:rsidRDefault="00122209">
            <w:pPr>
              <w:pStyle w:val="TableContents"/>
              <w:contextualSpacing/>
              <w:rPr>
                <w:rFonts w:hint="eastAsia"/>
                <w:sz w:val="22"/>
                <w:szCs w:val="22"/>
              </w:rPr>
            </w:pPr>
          </w:p>
        </w:tc>
        <w:tc>
          <w:tcPr>
            <w:tcW w:w="1620" w:type="dxa"/>
            <w:tcBorders>
              <w:top w:val="single" w:sz="2" w:space="0" w:color="000000"/>
              <w:left w:val="single" w:sz="2" w:space="0" w:color="000000"/>
              <w:bottom w:val="single" w:sz="2" w:space="0" w:color="000000"/>
              <w:right w:val="single" w:sz="2" w:space="0" w:color="000000"/>
            </w:tcBorders>
            <w:shd w:val="clear" w:color="auto" w:fill="auto"/>
          </w:tcPr>
          <w:p w14:paraId="7A5C37F2" w14:textId="77777777" w:rsidR="00122209" w:rsidRDefault="0001343C">
            <w:pPr>
              <w:pStyle w:val="TableContents"/>
              <w:contextualSpacing/>
              <w:rPr>
                <w:rFonts w:hint="eastAsia"/>
                <w:b/>
                <w:bCs/>
                <w:sz w:val="18"/>
                <w:szCs w:val="18"/>
              </w:rPr>
            </w:pPr>
            <w:r>
              <w:rPr>
                <w:b/>
                <w:bCs/>
                <w:sz w:val="18"/>
                <w:szCs w:val="18"/>
              </w:rPr>
              <w:t>Client Initials</w:t>
            </w:r>
          </w:p>
        </w:tc>
      </w:tr>
    </w:tbl>
    <w:p w14:paraId="7A482821" w14:textId="77777777" w:rsidR="00122209" w:rsidRDefault="0001343C">
      <w:pPr>
        <w:pStyle w:val="BodyText"/>
        <w:spacing w:after="0" w:line="240" w:lineRule="auto"/>
        <w:contextualSpacing/>
        <w:rPr>
          <w:rFonts w:hint="eastAsia"/>
          <w:sz w:val="22"/>
          <w:szCs w:val="22"/>
        </w:rPr>
      </w:pPr>
      <w:r>
        <w:rPr>
          <w:sz w:val="22"/>
          <w:szCs w:val="22"/>
        </w:rPr>
        <w:br/>
      </w:r>
      <w:proofErr w:type="gramStart"/>
      <w:r>
        <w:rPr>
          <w:sz w:val="22"/>
          <w:szCs w:val="22"/>
        </w:rPr>
        <w:t xml:space="preserve">(  </w:t>
      </w:r>
      <w:proofErr w:type="gramEnd"/>
      <w:r>
        <w:rPr>
          <w:sz w:val="22"/>
          <w:szCs w:val="22"/>
        </w:rPr>
        <w:t xml:space="preserve"> ) From     (   ) To </w:t>
      </w:r>
      <w:r>
        <w:rPr>
          <w:sz w:val="22"/>
          <w:szCs w:val="22"/>
        </w:rPr>
        <w:tab/>
        <w:t xml:space="preserve">(Name &amp; Address) </w:t>
      </w:r>
      <w:r>
        <w:rPr>
          <w:sz w:val="22"/>
          <w:szCs w:val="22"/>
        </w:rPr>
        <w:t>____________________________________________________________</w:t>
      </w:r>
      <w:r>
        <w:rPr>
          <w:sz w:val="22"/>
          <w:szCs w:val="22"/>
        </w:rPr>
        <w:br/>
      </w:r>
    </w:p>
    <w:p w14:paraId="3D387CD0" w14:textId="77777777" w:rsidR="00122209" w:rsidRDefault="0001343C">
      <w:pPr>
        <w:pStyle w:val="BodyText"/>
        <w:spacing w:after="0" w:line="240" w:lineRule="auto"/>
        <w:contextualSpacing/>
        <w:rPr>
          <w:rFonts w:hint="eastAsia"/>
          <w:sz w:val="22"/>
          <w:szCs w:val="22"/>
        </w:rPr>
      </w:pPr>
      <w:r>
        <w:rPr>
          <w:rFonts w:eastAsia="Arial"/>
          <w:sz w:val="22"/>
          <w:szCs w:val="22"/>
        </w:rPr>
        <w:t>The following information under these conditions:</w:t>
      </w:r>
    </w:p>
    <w:p w14:paraId="3B191719" w14:textId="77777777" w:rsidR="00122209" w:rsidRDefault="0001343C">
      <w:pPr>
        <w:pStyle w:val="BodyText"/>
        <w:numPr>
          <w:ilvl w:val="0"/>
          <w:numId w:val="1"/>
        </w:numPr>
        <w:spacing w:after="0" w:line="240" w:lineRule="auto"/>
        <w:contextualSpacing/>
        <w:rPr>
          <w:rFonts w:hint="eastAsia"/>
          <w:sz w:val="22"/>
          <w:szCs w:val="22"/>
        </w:rPr>
      </w:pPr>
      <w:r>
        <w:rPr>
          <w:sz w:val="22"/>
          <w:szCs w:val="22"/>
        </w:rPr>
        <w:t>1.  A voluntary client can cancel the Consent in writing at any time except to the extent information has been released based upon the Consent.</w:t>
      </w:r>
    </w:p>
    <w:p w14:paraId="4C97E443" w14:textId="77777777" w:rsidR="00122209" w:rsidRDefault="0001343C">
      <w:pPr>
        <w:pStyle w:val="BodyText"/>
        <w:numPr>
          <w:ilvl w:val="0"/>
          <w:numId w:val="1"/>
        </w:numPr>
        <w:spacing w:after="0" w:line="240" w:lineRule="auto"/>
        <w:contextualSpacing/>
        <w:rPr>
          <w:rFonts w:hint="eastAsia"/>
          <w:sz w:val="22"/>
          <w:szCs w:val="22"/>
        </w:rPr>
      </w:pPr>
      <w:r>
        <w:rPr>
          <w:sz w:val="22"/>
          <w:szCs w:val="22"/>
        </w:rPr>
        <w:t>The Consent shall be valid only for that period reasonably necessary to accomplish the purpose for which it is given.</w:t>
      </w:r>
    </w:p>
    <w:p w14:paraId="7A1CB16F" w14:textId="77777777" w:rsidR="00122209" w:rsidRDefault="0001343C">
      <w:pPr>
        <w:pStyle w:val="BodyText"/>
        <w:spacing w:after="0" w:line="240" w:lineRule="auto"/>
        <w:contextualSpacing/>
        <w:rPr>
          <w:rFonts w:hint="eastAsia"/>
          <w:sz w:val="22"/>
          <w:szCs w:val="22"/>
        </w:rPr>
      </w:pPr>
      <w:r>
        <w:rPr>
          <w:sz w:val="22"/>
          <w:szCs w:val="22"/>
        </w:rPr>
        <w:t>In the case of:</w:t>
      </w:r>
    </w:p>
    <w:p w14:paraId="39CFDA06" w14:textId="77777777" w:rsidR="00122209" w:rsidRDefault="0001343C">
      <w:pPr>
        <w:pStyle w:val="BodyText"/>
        <w:numPr>
          <w:ilvl w:val="0"/>
          <w:numId w:val="2"/>
        </w:numPr>
        <w:spacing w:after="0" w:line="240" w:lineRule="auto"/>
        <w:contextualSpacing/>
        <w:rPr>
          <w:rFonts w:hint="eastAsia"/>
          <w:sz w:val="22"/>
          <w:szCs w:val="22"/>
        </w:rPr>
      </w:pPr>
      <w:r>
        <w:rPr>
          <w:sz w:val="22"/>
          <w:szCs w:val="22"/>
        </w:rPr>
        <w:t>Criminal Justice Client-60 days or until there is a “substantial change” in client’s status.  Whichever is longer</w:t>
      </w:r>
    </w:p>
    <w:p w14:paraId="75EBE4D4" w14:textId="77777777" w:rsidR="00122209" w:rsidRDefault="0001343C">
      <w:pPr>
        <w:pStyle w:val="BodyText"/>
        <w:numPr>
          <w:ilvl w:val="0"/>
          <w:numId w:val="2"/>
        </w:numPr>
        <w:spacing w:after="0" w:line="240" w:lineRule="auto"/>
        <w:contextualSpacing/>
        <w:rPr>
          <w:rFonts w:hint="eastAsia"/>
          <w:sz w:val="22"/>
          <w:szCs w:val="22"/>
        </w:rPr>
      </w:pPr>
      <w:r>
        <w:rPr>
          <w:sz w:val="22"/>
          <w:szCs w:val="22"/>
        </w:rPr>
        <w:t>Voluntary Client-until the client expressly cancels the Consent.  When he/she does not expressly cancel the consent, it shall automatically terminate.</w:t>
      </w:r>
    </w:p>
    <w:p w14:paraId="75B6923F" w14:textId="77777777" w:rsidR="00122209" w:rsidRDefault="0001343C">
      <w:pPr>
        <w:pStyle w:val="BodyText"/>
        <w:spacing w:after="0" w:line="240" w:lineRule="auto"/>
        <w:contextualSpacing/>
        <w:jc w:val="center"/>
        <w:rPr>
          <w:rFonts w:hint="eastAsia"/>
          <w:sz w:val="22"/>
          <w:szCs w:val="22"/>
        </w:rPr>
      </w:pPr>
      <w:r>
        <w:rPr>
          <w:sz w:val="22"/>
          <w:szCs w:val="22"/>
        </w:rPr>
        <w:t>_________________________________________________________________________________________________</w:t>
      </w:r>
      <w:r>
        <w:rPr>
          <w:sz w:val="22"/>
          <w:szCs w:val="22"/>
        </w:rPr>
        <w:br/>
        <w:t>Date, E</w:t>
      </w:r>
      <w:r>
        <w:rPr>
          <w:sz w:val="22"/>
          <w:szCs w:val="22"/>
        </w:rPr>
        <w:t>vent or Condition</w:t>
      </w:r>
    </w:p>
    <w:p w14:paraId="33B5B2B7" w14:textId="77777777" w:rsidR="0001343C" w:rsidRDefault="0001343C">
      <w:pPr>
        <w:pStyle w:val="BodyText"/>
        <w:spacing w:after="0" w:line="240" w:lineRule="auto"/>
        <w:contextualSpacing/>
        <w:rPr>
          <w:b/>
          <w:bCs/>
        </w:rPr>
      </w:pPr>
      <w:r>
        <w:rPr>
          <w:sz w:val="22"/>
          <w:szCs w:val="22"/>
        </w:rPr>
        <w:t>Specific information to be released may include psychiatric, drug, abuse or alcohol treatment _______</w:t>
      </w:r>
      <w:r>
        <w:rPr>
          <w:b/>
          <w:bCs/>
          <w:sz w:val="22"/>
          <w:szCs w:val="22"/>
        </w:rPr>
        <w:t>(initials)</w:t>
      </w:r>
      <w:r>
        <w:rPr>
          <w:sz w:val="22"/>
          <w:szCs w:val="22"/>
        </w:rPr>
        <w:t>.  It is my intent the recipient is prohibited from disclosing this information to any other party.  I have read and understand</w:t>
      </w:r>
      <w:r>
        <w:rPr>
          <w:sz w:val="22"/>
          <w:szCs w:val="22"/>
        </w:rPr>
        <w:t xml:space="preserve"> all of </w:t>
      </w:r>
      <w:r>
        <w:rPr>
          <w:sz w:val="22"/>
          <w:szCs w:val="22"/>
        </w:rPr>
        <w:t xml:space="preserve">the above. </w:t>
      </w:r>
      <w:r>
        <w:rPr>
          <w:b/>
          <w:bCs/>
        </w:rPr>
        <w:t>Patient/Legal Guardian Signature: ____________________________________________________</w:t>
      </w:r>
    </w:p>
    <w:p w14:paraId="7F314B75" w14:textId="77777777" w:rsidR="0001343C" w:rsidRDefault="0001343C">
      <w:pPr>
        <w:pStyle w:val="BodyText"/>
        <w:spacing w:after="0" w:line="240" w:lineRule="auto"/>
        <w:contextualSpacing/>
        <w:rPr>
          <w:sz w:val="22"/>
          <w:szCs w:val="22"/>
        </w:rPr>
      </w:pPr>
      <w:r>
        <w:rPr>
          <w:b/>
          <w:bCs/>
          <w:sz w:val="22"/>
          <w:szCs w:val="22"/>
        </w:rPr>
        <w:br/>
      </w:r>
      <w:r w:rsidRPr="0001343C">
        <w:rPr>
          <w:sz w:val="20"/>
          <w:szCs w:val="20"/>
        </w:rPr>
        <w:t>I understand that my records are currently</w:t>
      </w:r>
      <w:r w:rsidRPr="0001343C">
        <w:rPr>
          <w:sz w:val="20"/>
          <w:szCs w:val="20"/>
        </w:rPr>
        <w:t xml:space="preserve"> protected under the Federal privacy regulations within the Health Insurance Portability and Accountability Act (HIPPA), 45 CFR Parts 160 &amp; 164.  I understand that my health information will be disclosed pursuant to this authorization and that the recipien</w:t>
      </w:r>
      <w:r w:rsidRPr="0001343C">
        <w:rPr>
          <w:sz w:val="20"/>
          <w:szCs w:val="20"/>
        </w:rPr>
        <w:t>t of the information may redisclose the information and it may no longer be protected by HIPPA privacy law.  The Federal regulations governing Confidentiality of Alcohol and Drug Abuse Patient Records, 42 CFR, Part 2, will continue to protect the Confident</w:t>
      </w:r>
      <w:r w:rsidRPr="0001343C">
        <w:rPr>
          <w:sz w:val="20"/>
          <w:szCs w:val="20"/>
        </w:rPr>
        <w:t>iality of Information that identifies me as a patient in an alcohol or drug program from redisclosure.  I understand the covered entity seeking this authorization is permitted under the HIPPA regulations, in accordance with the 45 CFR, Section 154.508(b)(4</w:t>
      </w:r>
      <w:r w:rsidRPr="0001343C">
        <w:rPr>
          <w:sz w:val="20"/>
          <w:szCs w:val="20"/>
        </w:rPr>
        <w:t>), to condition my signing of the authorization on the provision of treatment, payment, enrollment or eligibility for benefits and that by refusing to sign this authorization, I may be responsible for payment of services and/or may not be able to receive s</w:t>
      </w:r>
      <w:r w:rsidRPr="0001343C">
        <w:rPr>
          <w:sz w:val="20"/>
          <w:szCs w:val="20"/>
        </w:rPr>
        <w:t>ervices.</w:t>
      </w:r>
      <w:r w:rsidRPr="0001343C">
        <w:rPr>
          <w:sz w:val="20"/>
          <w:szCs w:val="20"/>
        </w:rPr>
        <w:br/>
      </w:r>
      <w:r>
        <w:rPr>
          <w:sz w:val="22"/>
          <w:szCs w:val="22"/>
        </w:rPr>
        <w:br/>
        <w:t>Patient’s Name: __________________________________________</w:t>
      </w:r>
      <w:r>
        <w:rPr>
          <w:sz w:val="22"/>
          <w:szCs w:val="22"/>
        </w:rPr>
        <w:tab/>
        <w:t>Date of Birth: _________________________</w:t>
      </w:r>
    </w:p>
    <w:p w14:paraId="78157731" w14:textId="5C95F051" w:rsidR="00122209" w:rsidRDefault="0001343C">
      <w:pPr>
        <w:pStyle w:val="BodyText"/>
        <w:spacing w:after="0" w:line="240" w:lineRule="auto"/>
        <w:contextualSpacing/>
        <w:rPr>
          <w:rFonts w:hint="eastAsia"/>
          <w:sz w:val="22"/>
          <w:szCs w:val="22"/>
        </w:rPr>
      </w:pPr>
      <w:r>
        <w:rPr>
          <w:sz w:val="22"/>
          <w:szCs w:val="22"/>
        </w:rPr>
        <w:br/>
        <w:t>Information to be released:</w:t>
      </w:r>
    </w:p>
    <w:tbl>
      <w:tblPr>
        <w:tblW w:w="10891"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000" w:firstRow="0" w:lastRow="0" w:firstColumn="0" w:lastColumn="0" w:noHBand="0" w:noVBand="0"/>
      </w:tblPr>
      <w:tblGrid>
        <w:gridCol w:w="2246"/>
        <w:gridCol w:w="112"/>
        <w:gridCol w:w="357"/>
        <w:gridCol w:w="2162"/>
        <w:gridCol w:w="269"/>
        <w:gridCol w:w="1892"/>
        <w:gridCol w:w="269"/>
        <w:gridCol w:w="2158"/>
        <w:gridCol w:w="446"/>
        <w:gridCol w:w="980"/>
      </w:tblGrid>
      <w:tr w:rsidR="00122209" w14:paraId="4FB0E3CE" w14:textId="77777777" w:rsidTr="00CD651C">
        <w:trPr>
          <w:trHeight w:val="288"/>
        </w:trPr>
        <w:tc>
          <w:tcPr>
            <w:tcW w:w="2246" w:type="dxa"/>
            <w:tcBorders>
              <w:top w:val="single" w:sz="2" w:space="0" w:color="000000"/>
              <w:left w:val="single" w:sz="2" w:space="0" w:color="000000"/>
              <w:bottom w:val="single" w:sz="2" w:space="0" w:color="000000"/>
            </w:tcBorders>
            <w:shd w:val="clear" w:color="auto" w:fill="auto"/>
          </w:tcPr>
          <w:p w14:paraId="6A8A79D3" w14:textId="77777777" w:rsidR="00122209" w:rsidRDefault="0001343C">
            <w:pPr>
              <w:pStyle w:val="TableContents"/>
              <w:contextualSpacing/>
              <w:rPr>
                <w:rFonts w:hint="eastAsia"/>
                <w:sz w:val="22"/>
                <w:szCs w:val="22"/>
              </w:rPr>
            </w:pPr>
            <w:r>
              <w:rPr>
                <w:sz w:val="22"/>
                <w:szCs w:val="22"/>
              </w:rPr>
              <w:t>Psychosocial Histor</w:t>
            </w:r>
            <w:r>
              <w:rPr>
                <w:sz w:val="22"/>
                <w:szCs w:val="22"/>
              </w:rPr>
              <w:t>y</w:t>
            </w:r>
          </w:p>
        </w:tc>
        <w:tc>
          <w:tcPr>
            <w:tcW w:w="112" w:type="dxa"/>
            <w:tcBorders>
              <w:top w:val="single" w:sz="2" w:space="0" w:color="000000"/>
              <w:left w:val="single" w:sz="2" w:space="0" w:color="000000"/>
              <w:bottom w:val="single" w:sz="2" w:space="0" w:color="000000"/>
            </w:tcBorders>
            <w:shd w:val="clear" w:color="auto" w:fill="auto"/>
          </w:tcPr>
          <w:p w14:paraId="5D708A90" w14:textId="77777777" w:rsidR="00122209" w:rsidRDefault="00122209">
            <w:pPr>
              <w:pStyle w:val="TableContents"/>
              <w:contextualSpacing/>
              <w:rPr>
                <w:rFonts w:hint="eastAsia"/>
                <w:sz w:val="22"/>
                <w:szCs w:val="22"/>
              </w:rPr>
            </w:pPr>
          </w:p>
        </w:tc>
        <w:tc>
          <w:tcPr>
            <w:tcW w:w="357" w:type="dxa"/>
            <w:tcBorders>
              <w:top w:val="single" w:sz="2" w:space="0" w:color="000000"/>
              <w:left w:val="single" w:sz="2" w:space="0" w:color="000000"/>
              <w:bottom w:val="single" w:sz="2" w:space="0" w:color="000000"/>
            </w:tcBorders>
            <w:shd w:val="clear" w:color="auto" w:fill="auto"/>
          </w:tcPr>
          <w:p w14:paraId="41809A44" w14:textId="77777777" w:rsidR="00122209" w:rsidRDefault="00122209">
            <w:pPr>
              <w:pStyle w:val="TableContents"/>
              <w:contextualSpacing/>
              <w:rPr>
                <w:rFonts w:hint="eastAsia"/>
                <w:sz w:val="22"/>
                <w:szCs w:val="22"/>
              </w:rPr>
            </w:pPr>
          </w:p>
        </w:tc>
        <w:tc>
          <w:tcPr>
            <w:tcW w:w="2162" w:type="dxa"/>
            <w:tcBorders>
              <w:top w:val="single" w:sz="2" w:space="0" w:color="000000"/>
              <w:left w:val="single" w:sz="2" w:space="0" w:color="000000"/>
              <w:bottom w:val="single" w:sz="2" w:space="0" w:color="000000"/>
            </w:tcBorders>
            <w:shd w:val="clear" w:color="auto" w:fill="auto"/>
          </w:tcPr>
          <w:p w14:paraId="7DAB0861" w14:textId="77777777" w:rsidR="00122209" w:rsidRDefault="0001343C">
            <w:pPr>
              <w:pStyle w:val="TableContents"/>
              <w:contextualSpacing/>
              <w:rPr>
                <w:rFonts w:hint="eastAsia"/>
                <w:sz w:val="22"/>
                <w:szCs w:val="22"/>
              </w:rPr>
            </w:pPr>
            <w:r>
              <w:rPr>
                <w:sz w:val="22"/>
                <w:szCs w:val="22"/>
              </w:rPr>
              <w:t>Progress Notes</w:t>
            </w:r>
          </w:p>
        </w:tc>
        <w:tc>
          <w:tcPr>
            <w:tcW w:w="269" w:type="dxa"/>
            <w:tcBorders>
              <w:top w:val="single" w:sz="2" w:space="0" w:color="000000"/>
              <w:left w:val="single" w:sz="2" w:space="0" w:color="000000"/>
              <w:bottom w:val="single" w:sz="2" w:space="0" w:color="000000"/>
            </w:tcBorders>
            <w:shd w:val="clear" w:color="auto" w:fill="auto"/>
          </w:tcPr>
          <w:p w14:paraId="256D5DBD" w14:textId="77777777" w:rsidR="00122209" w:rsidRDefault="00122209">
            <w:pPr>
              <w:pStyle w:val="TableContents"/>
              <w:contextualSpacing/>
              <w:rPr>
                <w:rFonts w:hint="eastAsia"/>
                <w:sz w:val="22"/>
                <w:szCs w:val="22"/>
              </w:rPr>
            </w:pPr>
          </w:p>
        </w:tc>
        <w:tc>
          <w:tcPr>
            <w:tcW w:w="1892" w:type="dxa"/>
            <w:tcBorders>
              <w:top w:val="single" w:sz="2" w:space="0" w:color="000000"/>
              <w:left w:val="single" w:sz="2" w:space="0" w:color="000000"/>
              <w:bottom w:val="single" w:sz="2" w:space="0" w:color="000000"/>
            </w:tcBorders>
            <w:shd w:val="clear" w:color="auto" w:fill="auto"/>
          </w:tcPr>
          <w:p w14:paraId="6FB1CFBC" w14:textId="77777777" w:rsidR="00122209" w:rsidRDefault="0001343C">
            <w:pPr>
              <w:pStyle w:val="TableContents"/>
              <w:contextualSpacing/>
              <w:rPr>
                <w:rFonts w:hint="eastAsia"/>
                <w:sz w:val="22"/>
                <w:szCs w:val="22"/>
              </w:rPr>
            </w:pPr>
            <w:r>
              <w:rPr>
                <w:sz w:val="22"/>
                <w:szCs w:val="22"/>
              </w:rPr>
              <w:t>Consultation</w:t>
            </w:r>
          </w:p>
        </w:tc>
        <w:tc>
          <w:tcPr>
            <w:tcW w:w="269" w:type="dxa"/>
            <w:tcBorders>
              <w:top w:val="single" w:sz="2" w:space="0" w:color="000000"/>
              <w:left w:val="single" w:sz="2" w:space="0" w:color="000000"/>
              <w:bottom w:val="single" w:sz="2" w:space="0" w:color="000000"/>
            </w:tcBorders>
            <w:shd w:val="clear" w:color="auto" w:fill="auto"/>
          </w:tcPr>
          <w:p w14:paraId="137B425B" w14:textId="77777777" w:rsidR="00122209" w:rsidRDefault="00122209">
            <w:pPr>
              <w:pStyle w:val="TableContents"/>
              <w:contextualSpacing/>
              <w:rPr>
                <w:rFonts w:hint="eastAsia"/>
                <w:sz w:val="22"/>
                <w:szCs w:val="22"/>
              </w:rPr>
            </w:pPr>
          </w:p>
        </w:tc>
        <w:tc>
          <w:tcPr>
            <w:tcW w:w="2158" w:type="dxa"/>
            <w:tcBorders>
              <w:top w:val="single" w:sz="2" w:space="0" w:color="000000"/>
              <w:left w:val="single" w:sz="2" w:space="0" w:color="000000"/>
              <w:bottom w:val="single" w:sz="2" w:space="0" w:color="000000"/>
            </w:tcBorders>
            <w:shd w:val="clear" w:color="auto" w:fill="auto"/>
          </w:tcPr>
          <w:p w14:paraId="7AAD55A0" w14:textId="77777777" w:rsidR="00122209" w:rsidRDefault="0001343C">
            <w:pPr>
              <w:pStyle w:val="TableContents"/>
              <w:contextualSpacing/>
              <w:rPr>
                <w:rFonts w:hint="eastAsia"/>
                <w:sz w:val="22"/>
                <w:szCs w:val="22"/>
              </w:rPr>
            </w:pPr>
            <w:r>
              <w:rPr>
                <w:sz w:val="22"/>
                <w:szCs w:val="22"/>
              </w:rPr>
              <w:t>Financial Information</w:t>
            </w:r>
          </w:p>
        </w:tc>
        <w:tc>
          <w:tcPr>
            <w:tcW w:w="446" w:type="dxa"/>
            <w:tcBorders>
              <w:top w:val="single" w:sz="2" w:space="0" w:color="000000"/>
              <w:left w:val="single" w:sz="2" w:space="0" w:color="000000"/>
              <w:bottom w:val="single" w:sz="2" w:space="0" w:color="000000"/>
            </w:tcBorders>
            <w:shd w:val="clear" w:color="auto" w:fill="auto"/>
          </w:tcPr>
          <w:p w14:paraId="66BAE0A5" w14:textId="77777777" w:rsidR="00122209" w:rsidRDefault="00122209">
            <w:pPr>
              <w:pStyle w:val="TableContents"/>
              <w:contextualSpacing/>
              <w:rPr>
                <w:rFonts w:hint="eastAsia"/>
                <w:sz w:val="22"/>
                <w:szCs w:val="22"/>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14:paraId="2A490E28" w14:textId="77777777" w:rsidR="00122209" w:rsidRDefault="00122209">
            <w:pPr>
              <w:pStyle w:val="TableContents"/>
              <w:contextualSpacing/>
              <w:rPr>
                <w:rFonts w:hint="eastAsia"/>
                <w:sz w:val="22"/>
                <w:szCs w:val="22"/>
              </w:rPr>
            </w:pPr>
          </w:p>
        </w:tc>
      </w:tr>
      <w:tr w:rsidR="00122209" w14:paraId="53ED0745" w14:textId="77777777" w:rsidTr="00CD651C">
        <w:trPr>
          <w:trHeight w:val="288"/>
        </w:trPr>
        <w:tc>
          <w:tcPr>
            <w:tcW w:w="2246" w:type="dxa"/>
            <w:tcBorders>
              <w:top w:val="single" w:sz="2" w:space="0" w:color="000000"/>
              <w:left w:val="single" w:sz="2" w:space="0" w:color="000000"/>
              <w:bottom w:val="single" w:sz="2" w:space="0" w:color="000000"/>
            </w:tcBorders>
            <w:shd w:val="clear" w:color="auto" w:fill="auto"/>
          </w:tcPr>
          <w:p w14:paraId="5020366B" w14:textId="77777777" w:rsidR="00122209" w:rsidRDefault="0001343C">
            <w:pPr>
              <w:pStyle w:val="TableContents"/>
              <w:contextualSpacing/>
              <w:rPr>
                <w:rFonts w:hint="eastAsia"/>
                <w:sz w:val="22"/>
                <w:szCs w:val="22"/>
              </w:rPr>
            </w:pPr>
            <w:r>
              <w:rPr>
                <w:sz w:val="22"/>
                <w:szCs w:val="22"/>
              </w:rPr>
              <w:t>Medical History</w:t>
            </w:r>
          </w:p>
        </w:tc>
        <w:tc>
          <w:tcPr>
            <w:tcW w:w="112" w:type="dxa"/>
            <w:tcBorders>
              <w:top w:val="single" w:sz="2" w:space="0" w:color="000000"/>
              <w:left w:val="single" w:sz="2" w:space="0" w:color="000000"/>
              <w:bottom w:val="single" w:sz="2" w:space="0" w:color="000000"/>
            </w:tcBorders>
            <w:shd w:val="clear" w:color="auto" w:fill="auto"/>
          </w:tcPr>
          <w:p w14:paraId="7ED485E0" w14:textId="77777777" w:rsidR="00122209" w:rsidRDefault="00122209">
            <w:pPr>
              <w:pStyle w:val="TableContents"/>
              <w:contextualSpacing/>
              <w:rPr>
                <w:rFonts w:hint="eastAsia"/>
                <w:sz w:val="22"/>
                <w:szCs w:val="22"/>
              </w:rPr>
            </w:pPr>
          </w:p>
        </w:tc>
        <w:tc>
          <w:tcPr>
            <w:tcW w:w="357" w:type="dxa"/>
            <w:tcBorders>
              <w:top w:val="single" w:sz="2" w:space="0" w:color="000000"/>
              <w:left w:val="single" w:sz="2" w:space="0" w:color="000000"/>
              <w:bottom w:val="single" w:sz="2" w:space="0" w:color="000000"/>
            </w:tcBorders>
            <w:shd w:val="clear" w:color="auto" w:fill="auto"/>
          </w:tcPr>
          <w:p w14:paraId="3A20EEDE" w14:textId="77777777" w:rsidR="00122209" w:rsidRDefault="00122209">
            <w:pPr>
              <w:pStyle w:val="TableContents"/>
              <w:contextualSpacing/>
              <w:rPr>
                <w:rFonts w:hint="eastAsia"/>
                <w:sz w:val="22"/>
                <w:szCs w:val="22"/>
              </w:rPr>
            </w:pPr>
          </w:p>
        </w:tc>
        <w:tc>
          <w:tcPr>
            <w:tcW w:w="2162" w:type="dxa"/>
            <w:tcBorders>
              <w:top w:val="single" w:sz="2" w:space="0" w:color="000000"/>
              <w:left w:val="single" w:sz="2" w:space="0" w:color="000000"/>
              <w:bottom w:val="single" w:sz="2" w:space="0" w:color="000000"/>
            </w:tcBorders>
            <w:shd w:val="clear" w:color="auto" w:fill="auto"/>
          </w:tcPr>
          <w:p w14:paraId="1C78844E" w14:textId="77777777" w:rsidR="00122209" w:rsidRDefault="0001343C">
            <w:pPr>
              <w:pStyle w:val="TableContents"/>
              <w:contextualSpacing/>
              <w:rPr>
                <w:rFonts w:hint="eastAsia"/>
                <w:sz w:val="22"/>
                <w:szCs w:val="22"/>
              </w:rPr>
            </w:pPr>
            <w:r>
              <w:rPr>
                <w:sz w:val="22"/>
                <w:szCs w:val="22"/>
              </w:rPr>
              <w:t>Psychological Testing</w:t>
            </w:r>
          </w:p>
        </w:tc>
        <w:tc>
          <w:tcPr>
            <w:tcW w:w="269" w:type="dxa"/>
            <w:tcBorders>
              <w:top w:val="single" w:sz="2" w:space="0" w:color="000000"/>
              <w:left w:val="single" w:sz="2" w:space="0" w:color="000000"/>
              <w:bottom w:val="single" w:sz="2" w:space="0" w:color="000000"/>
            </w:tcBorders>
            <w:shd w:val="clear" w:color="auto" w:fill="auto"/>
          </w:tcPr>
          <w:p w14:paraId="56786D04" w14:textId="77777777" w:rsidR="00122209" w:rsidRDefault="00122209">
            <w:pPr>
              <w:pStyle w:val="TableContents"/>
              <w:contextualSpacing/>
              <w:rPr>
                <w:rFonts w:hint="eastAsia"/>
                <w:sz w:val="22"/>
                <w:szCs w:val="22"/>
              </w:rPr>
            </w:pPr>
          </w:p>
        </w:tc>
        <w:tc>
          <w:tcPr>
            <w:tcW w:w="1892" w:type="dxa"/>
            <w:tcBorders>
              <w:top w:val="single" w:sz="2" w:space="0" w:color="000000"/>
              <w:left w:val="single" w:sz="2" w:space="0" w:color="000000"/>
              <w:bottom w:val="single" w:sz="2" w:space="0" w:color="000000"/>
            </w:tcBorders>
            <w:shd w:val="clear" w:color="auto" w:fill="auto"/>
          </w:tcPr>
          <w:p w14:paraId="64FB13A2" w14:textId="77777777" w:rsidR="00122209" w:rsidRDefault="0001343C">
            <w:pPr>
              <w:pStyle w:val="TableContents"/>
              <w:contextualSpacing/>
              <w:rPr>
                <w:rFonts w:hint="eastAsia"/>
                <w:sz w:val="22"/>
                <w:szCs w:val="22"/>
              </w:rPr>
            </w:pPr>
            <w:r>
              <w:rPr>
                <w:sz w:val="22"/>
                <w:szCs w:val="22"/>
              </w:rPr>
              <w:t>Phone Consultation</w:t>
            </w:r>
          </w:p>
        </w:tc>
        <w:tc>
          <w:tcPr>
            <w:tcW w:w="269" w:type="dxa"/>
            <w:tcBorders>
              <w:top w:val="single" w:sz="2" w:space="0" w:color="000000"/>
              <w:left w:val="single" w:sz="2" w:space="0" w:color="000000"/>
              <w:bottom w:val="single" w:sz="2" w:space="0" w:color="000000"/>
            </w:tcBorders>
            <w:shd w:val="clear" w:color="auto" w:fill="auto"/>
          </w:tcPr>
          <w:p w14:paraId="0F2D1E3F" w14:textId="77777777" w:rsidR="00122209" w:rsidRDefault="00122209">
            <w:pPr>
              <w:pStyle w:val="TableContents"/>
              <w:contextualSpacing/>
              <w:rPr>
                <w:rFonts w:hint="eastAsia"/>
                <w:sz w:val="22"/>
                <w:szCs w:val="22"/>
              </w:rPr>
            </w:pPr>
          </w:p>
        </w:tc>
        <w:tc>
          <w:tcPr>
            <w:tcW w:w="2158" w:type="dxa"/>
            <w:tcBorders>
              <w:top w:val="single" w:sz="2" w:space="0" w:color="000000"/>
              <w:left w:val="single" w:sz="2" w:space="0" w:color="000000"/>
              <w:bottom w:val="single" w:sz="2" w:space="0" w:color="000000"/>
            </w:tcBorders>
            <w:shd w:val="clear" w:color="auto" w:fill="auto"/>
          </w:tcPr>
          <w:p w14:paraId="50EE1C0B" w14:textId="77777777" w:rsidR="00122209" w:rsidRDefault="0001343C">
            <w:pPr>
              <w:pStyle w:val="TableContents"/>
              <w:contextualSpacing/>
              <w:rPr>
                <w:rFonts w:hint="eastAsia"/>
                <w:sz w:val="22"/>
                <w:szCs w:val="22"/>
              </w:rPr>
            </w:pPr>
            <w:r>
              <w:rPr>
                <w:sz w:val="22"/>
                <w:szCs w:val="22"/>
              </w:rPr>
              <w:t>Lab Work</w:t>
            </w:r>
          </w:p>
        </w:tc>
        <w:tc>
          <w:tcPr>
            <w:tcW w:w="446" w:type="dxa"/>
            <w:tcBorders>
              <w:top w:val="single" w:sz="2" w:space="0" w:color="000000"/>
              <w:left w:val="single" w:sz="2" w:space="0" w:color="000000"/>
              <w:bottom w:val="single" w:sz="2" w:space="0" w:color="000000"/>
            </w:tcBorders>
            <w:shd w:val="clear" w:color="auto" w:fill="auto"/>
          </w:tcPr>
          <w:p w14:paraId="59B6C4EF" w14:textId="77777777" w:rsidR="00122209" w:rsidRDefault="00122209">
            <w:pPr>
              <w:pStyle w:val="TableContents"/>
              <w:contextualSpacing/>
              <w:rPr>
                <w:rFonts w:hint="eastAsia"/>
                <w:sz w:val="22"/>
                <w:szCs w:val="22"/>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14:paraId="53ADF717" w14:textId="77777777" w:rsidR="00122209" w:rsidRDefault="00122209">
            <w:pPr>
              <w:pStyle w:val="TableContents"/>
              <w:contextualSpacing/>
              <w:rPr>
                <w:rFonts w:hint="eastAsia"/>
                <w:sz w:val="22"/>
                <w:szCs w:val="22"/>
              </w:rPr>
            </w:pPr>
          </w:p>
        </w:tc>
      </w:tr>
    </w:tbl>
    <w:p w14:paraId="473CBAB5" w14:textId="77777777" w:rsidR="00122209" w:rsidRDefault="00122209">
      <w:pPr>
        <w:pStyle w:val="BodyText"/>
        <w:spacing w:after="0" w:line="240" w:lineRule="auto"/>
        <w:contextualSpacing/>
        <w:rPr>
          <w:rFonts w:hint="eastAsia"/>
        </w:rPr>
      </w:pPr>
    </w:p>
    <w:sectPr w:rsidR="00122209">
      <w:headerReference w:type="default" r:id="rId7"/>
      <w:pgSz w:w="12240" w:h="15840"/>
      <w:pgMar w:top="3809" w:right="720" w:bottom="720" w:left="72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660B" w14:textId="77777777" w:rsidR="00000000" w:rsidRDefault="0001343C">
      <w:pPr>
        <w:rPr>
          <w:rFonts w:hint="eastAsia"/>
        </w:rPr>
      </w:pPr>
      <w:r>
        <w:separator/>
      </w:r>
    </w:p>
  </w:endnote>
  <w:endnote w:type="continuationSeparator" w:id="0">
    <w:p w14:paraId="64DA8850" w14:textId="77777777" w:rsidR="00000000" w:rsidRDefault="000134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8705" w14:textId="77777777" w:rsidR="00000000" w:rsidRDefault="0001343C">
      <w:pPr>
        <w:rPr>
          <w:rFonts w:hint="eastAsia"/>
        </w:rPr>
      </w:pPr>
      <w:r>
        <w:separator/>
      </w:r>
    </w:p>
  </w:footnote>
  <w:footnote w:type="continuationSeparator" w:id="0">
    <w:p w14:paraId="389D23F6" w14:textId="77777777" w:rsidR="00000000" w:rsidRDefault="0001343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7A4E" w14:textId="77777777" w:rsidR="00122209" w:rsidRDefault="0001343C">
    <w:pPr>
      <w:rPr>
        <w:rFonts w:hint="eastAsia"/>
        <w:sz w:val="22"/>
        <w:szCs w:val="22"/>
      </w:rPr>
    </w:pPr>
    <w:r>
      <w:rPr>
        <w:noProof/>
      </w:rPr>
      <w:drawing>
        <wp:anchor distT="0" distB="5715" distL="114300" distR="123190" simplePos="0" relativeHeight="2" behindDoc="1" locked="0" layoutInCell="1" allowOverlap="1" wp14:anchorId="3B22D57E" wp14:editId="426522C2">
          <wp:simplePos x="0" y="0"/>
          <wp:positionH relativeFrom="column">
            <wp:posOffset>2252980</wp:posOffset>
          </wp:positionH>
          <wp:positionV relativeFrom="paragraph">
            <wp:posOffset>-354965</wp:posOffset>
          </wp:positionV>
          <wp:extent cx="2314575" cy="832485"/>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2314575" cy="832485"/>
                  </a:xfrm>
                  <a:prstGeom prst="rect">
                    <a:avLst/>
                  </a:prstGeom>
                </pic:spPr>
              </pic:pic>
            </a:graphicData>
          </a:graphic>
        </wp:anchor>
      </w:drawing>
    </w:r>
    <w:r>
      <w:rPr>
        <w:sz w:val="22"/>
        <w:szCs w:val="22"/>
      </w:rPr>
      <w:tab/>
    </w:r>
  </w:p>
  <w:p w14:paraId="7AE4C22C" w14:textId="77777777" w:rsidR="00122209" w:rsidRDefault="0001343C">
    <w:pPr>
      <w:rPr>
        <w:rFonts w:hint="eastAsia"/>
        <w:sz w:val="22"/>
        <w:szCs w:val="22"/>
      </w:rPr>
    </w:pPr>
    <w:r>
      <w:rPr>
        <w:sz w:val="22"/>
        <w:szCs w:val="22"/>
      </w:rPr>
      <w:tab/>
    </w:r>
    <w:r>
      <w:rPr>
        <w:sz w:val="22"/>
        <w:szCs w:val="22"/>
      </w:rPr>
      <w:tab/>
    </w:r>
    <w:r>
      <w:rPr>
        <w:sz w:val="22"/>
        <w:szCs w:val="22"/>
      </w:rPr>
      <w:tab/>
    </w:r>
  </w:p>
  <w:p w14:paraId="34FA08E6" w14:textId="77777777" w:rsidR="00122209" w:rsidRDefault="00122209">
    <w:pPr>
      <w:ind w:left="2160" w:firstLine="720"/>
      <w:rPr>
        <w:rFonts w:hint="eastAsia"/>
        <w:b/>
        <w:bCs/>
        <w:sz w:val="22"/>
        <w:szCs w:val="22"/>
      </w:rPr>
    </w:pPr>
  </w:p>
  <w:p w14:paraId="77341D38" w14:textId="77777777" w:rsidR="00122209" w:rsidRDefault="0001343C">
    <w:pPr>
      <w:jc w:val="center"/>
      <w:rPr>
        <w:rFonts w:hint="eastAsia"/>
        <w:sz w:val="22"/>
        <w:szCs w:val="22"/>
      </w:rPr>
    </w:pPr>
    <w:r>
      <w:rPr>
        <w:b/>
        <w:bCs/>
        <w:sz w:val="22"/>
        <w:szCs w:val="22"/>
      </w:rPr>
      <w:t>1518 Savannah Road, Lewes, DE 1995</w:t>
    </w:r>
    <w:r>
      <w:rPr>
        <w:sz w:val="22"/>
        <w:szCs w:val="22"/>
      </w:rPr>
      <w:t>8</w:t>
    </w:r>
  </w:p>
  <w:p w14:paraId="2551D9FE" w14:textId="77777777" w:rsidR="00122209" w:rsidRDefault="0001343C">
    <w:pPr>
      <w:jc w:val="center"/>
      <w:rPr>
        <w:rFonts w:hint="eastAsia"/>
      </w:rPr>
    </w:pPr>
    <w:hyperlink r:id="rId2">
      <w:r>
        <w:rPr>
          <w:rStyle w:val="InternetLink"/>
          <w:sz w:val="22"/>
          <w:szCs w:val="22"/>
        </w:rPr>
        <w:t>www.atlanticpsychassociates.com</w:t>
      </w:r>
    </w:hyperlink>
  </w:p>
  <w:p w14:paraId="5024A76F" w14:textId="77777777" w:rsidR="00122209" w:rsidRDefault="0001343C">
    <w:pPr>
      <w:jc w:val="center"/>
      <w:rPr>
        <w:rFonts w:hint="eastAsia"/>
        <w:sz w:val="22"/>
        <w:szCs w:val="22"/>
      </w:rPr>
    </w:pPr>
    <w:r>
      <w:rPr>
        <w:b/>
        <w:bCs/>
        <w:sz w:val="22"/>
        <w:szCs w:val="22"/>
      </w:rPr>
      <w:t>Phone: 302-448-4266   Fax: 302-448-4193</w:t>
    </w:r>
  </w:p>
  <w:p w14:paraId="29383613" w14:textId="77777777" w:rsidR="00122209" w:rsidRDefault="0001343C">
    <w:pPr>
      <w:jc w:val="center"/>
      <w:rPr>
        <w:rFonts w:hint="eastAsia"/>
        <w:sz w:val="22"/>
        <w:szCs w:val="22"/>
      </w:rPr>
    </w:pPr>
    <w:r>
      <w:rPr>
        <w:sz w:val="22"/>
        <w:szCs w:val="22"/>
      </w:rPr>
      <w:t>Forensic Coordinator:  302-450-6441</w:t>
    </w:r>
  </w:p>
  <w:p w14:paraId="6C7F4E31" w14:textId="77777777" w:rsidR="00122209" w:rsidRDefault="0001343C">
    <w:pPr>
      <w:rPr>
        <w:rFonts w:hint="eastAsia"/>
      </w:rPr>
    </w:pPr>
    <w:r>
      <w:rPr>
        <w:sz w:val="18"/>
        <w:szCs w:val="18"/>
      </w:rPr>
      <w:t xml:space="preserve">Mary E. Vaughn, </w:t>
    </w:r>
    <w:proofErr w:type="spellStart"/>
    <w:r>
      <w:rPr>
        <w:sz w:val="18"/>
        <w:szCs w:val="18"/>
      </w:rPr>
      <w:t>Psy.D</w:t>
    </w:r>
    <w:proofErr w:type="spellEnd"/>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Paula </w:t>
    </w:r>
    <w:proofErr w:type="spellStart"/>
    <w:r>
      <w:rPr>
        <w:sz w:val="18"/>
        <w:szCs w:val="18"/>
      </w:rPr>
      <w:t>Kovarcik</w:t>
    </w:r>
    <w:proofErr w:type="spellEnd"/>
    <w:r>
      <w:rPr>
        <w:sz w:val="18"/>
        <w:szCs w:val="18"/>
      </w:rPr>
      <w:t xml:space="preserve">, LPCMH         </w:t>
    </w:r>
  </w:p>
  <w:p w14:paraId="6AE79F17" w14:textId="77777777" w:rsidR="00122209" w:rsidRDefault="0001343C">
    <w:pPr>
      <w:rPr>
        <w:rFonts w:hint="eastAsia"/>
      </w:rPr>
    </w:pPr>
    <w:r>
      <w:rPr>
        <w:sz w:val="18"/>
        <w:szCs w:val="18"/>
      </w:rPr>
      <w:t>Melody Benson, MD</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John</w:t>
    </w:r>
    <w:r>
      <w:rPr>
        <w:sz w:val="18"/>
        <w:szCs w:val="18"/>
      </w:rPr>
      <w:t xml:space="preserve"> Hayes, LPCMH</w:t>
    </w:r>
  </w:p>
  <w:p w14:paraId="52CF27C5" w14:textId="77777777" w:rsidR="00122209" w:rsidRDefault="0001343C">
    <w:pPr>
      <w:rPr>
        <w:rFonts w:hint="eastAsia"/>
      </w:rPr>
    </w:pPr>
    <w:r>
      <w:rPr>
        <w:sz w:val="18"/>
        <w:szCs w:val="18"/>
      </w:rPr>
      <w:t xml:space="preserve">Richard A. O’Leary, </w:t>
    </w:r>
    <w:proofErr w:type="spellStart"/>
    <w:proofErr w:type="gramStart"/>
    <w:r>
      <w:rPr>
        <w:sz w:val="18"/>
        <w:szCs w:val="18"/>
      </w:rPr>
      <w:t>Ed.D</w:t>
    </w:r>
    <w:proofErr w:type="spellEnd"/>
    <w:proofErr w:type="gramEnd"/>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Erica Winn, LPCMH</w:t>
    </w:r>
  </w:p>
  <w:p w14:paraId="7035987D" w14:textId="77777777" w:rsidR="00122209" w:rsidRDefault="0001343C">
    <w:pPr>
      <w:rPr>
        <w:rFonts w:hint="eastAsia"/>
      </w:rPr>
    </w:pPr>
    <w:r>
      <w:rPr>
        <w:sz w:val="18"/>
        <w:szCs w:val="18"/>
      </w:rPr>
      <w:t>Colleen Leitner, MD</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Cristin Sauter, LMSW</w:t>
    </w:r>
    <w:r>
      <w:rPr>
        <w:sz w:val="18"/>
        <w:szCs w:val="18"/>
      </w:rPr>
      <w:tab/>
      <w:t xml:space="preserve">       </w:t>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Brittany Dye, LPCMH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45B61"/>
    <w:multiLevelType w:val="multilevel"/>
    <w:tmpl w:val="BEBE13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8B064D1"/>
    <w:multiLevelType w:val="multilevel"/>
    <w:tmpl w:val="FE582E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1C26C1"/>
    <w:multiLevelType w:val="multilevel"/>
    <w:tmpl w:val="F97EDC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09"/>
    <w:rsid w:val="0001343C"/>
    <w:rsid w:val="00122209"/>
    <w:rsid w:val="00CD651C"/>
    <w:rsid w:val="00D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D82D"/>
  <w15:docId w15:val="{FB5A2798-B5AB-42B4-9F49-982593C9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563C1" w:themeColor="hyperlink"/>
      <w:u w:val="single"/>
    </w:rPr>
  </w:style>
  <w:style w:type="character" w:customStyle="1" w:styleId="ListLabel6">
    <w:name w:val="ListLabel 6"/>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styleId="Header">
    <w:name w:val="head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tlanticpsychassociate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Vaughn Moor</dc:creator>
  <dc:description/>
  <cp:lastModifiedBy>Mary Vaughn Moor</cp:lastModifiedBy>
  <cp:revision>3</cp:revision>
  <cp:lastPrinted>2021-08-05T10:59:00Z</cp:lastPrinted>
  <dcterms:created xsi:type="dcterms:W3CDTF">2021-08-17T13:01:00Z</dcterms:created>
  <dcterms:modified xsi:type="dcterms:W3CDTF">2021-08-17T13:03:00Z</dcterms:modified>
  <dc:language>en-US</dc:language>
</cp:coreProperties>
</file>